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A7737" w14:textId="756A93EB" w:rsidR="00BA51C3" w:rsidRPr="00ED7AD6" w:rsidRDefault="00BA51C3" w:rsidP="00BA51C3">
      <w:pPr>
        <w:jc w:val="both"/>
        <w:rPr>
          <w:rFonts w:ascii="Calibri" w:hAnsi="Calibri" w:cs="Calibri"/>
          <w:sz w:val="40"/>
          <w:szCs w:val="40"/>
        </w:rPr>
      </w:pPr>
      <w:r w:rsidRPr="00ED7AD6">
        <w:rPr>
          <w:rFonts w:ascii="Calibri" w:hAnsi="Calibri" w:cs="Calibri"/>
          <w:b/>
          <w:bCs/>
          <w:sz w:val="40"/>
          <w:szCs w:val="40"/>
        </w:rPr>
        <w:t xml:space="preserve">El futuro de la minería chilena: innovación, sostenibilidad y adaptabilidad </w:t>
      </w:r>
    </w:p>
    <w:p w14:paraId="12882248" w14:textId="6BE39D4D" w:rsidR="00BA51C3" w:rsidRPr="00ED7AD6" w:rsidRDefault="00BA51C3" w:rsidP="00ED7AD6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ED7AD6">
        <w:rPr>
          <w:rFonts w:ascii="Calibri" w:hAnsi="Calibri" w:cs="Calibri"/>
          <w:b/>
          <w:bCs/>
          <w:i/>
          <w:iCs/>
          <w:sz w:val="24"/>
          <w:szCs w:val="24"/>
        </w:rPr>
        <w:t>Por Jorge Roco, gerente de Desarrollo de Negocios de Keypro Ingeniería</w:t>
      </w:r>
    </w:p>
    <w:p w14:paraId="0CD55932" w14:textId="77777777" w:rsidR="00ED7AD6" w:rsidRDefault="00ED7AD6" w:rsidP="00BA51C3">
      <w:pPr>
        <w:jc w:val="both"/>
        <w:rPr>
          <w:rFonts w:ascii="Calibri" w:hAnsi="Calibri" w:cs="Calibri"/>
          <w:sz w:val="24"/>
          <w:szCs w:val="24"/>
        </w:rPr>
      </w:pPr>
    </w:p>
    <w:p w14:paraId="7236C4C7" w14:textId="3E2782E5" w:rsidR="00BA51C3" w:rsidRPr="00BA51C3" w:rsidRDefault="00BA51C3" w:rsidP="00BA51C3">
      <w:pPr>
        <w:jc w:val="both"/>
        <w:rPr>
          <w:rFonts w:ascii="Calibri" w:hAnsi="Calibri" w:cs="Calibri"/>
          <w:sz w:val="24"/>
          <w:szCs w:val="24"/>
        </w:rPr>
      </w:pPr>
      <w:r w:rsidRPr="00BA51C3">
        <w:rPr>
          <w:rFonts w:ascii="Calibri" w:hAnsi="Calibri" w:cs="Calibri"/>
          <w:sz w:val="24"/>
          <w:szCs w:val="24"/>
        </w:rPr>
        <w:t>Recientemente, se celebró la decimoctava edición de Expomin, la feria minera más relevante de América Latina, que reunió a más de 1.300 empresas y delegados de 35 países. Este evento fue clave para discutir los desafíos y oportunidades que enfrenta la industria minera chilena en un contexto global dinámico y cambiante.</w:t>
      </w:r>
    </w:p>
    <w:p w14:paraId="3A27E920" w14:textId="77777777" w:rsidR="00BA51C3" w:rsidRPr="00BA51C3" w:rsidRDefault="00BA51C3" w:rsidP="00BA51C3">
      <w:pPr>
        <w:jc w:val="both"/>
        <w:rPr>
          <w:rFonts w:ascii="Calibri" w:hAnsi="Calibri" w:cs="Calibri"/>
          <w:sz w:val="24"/>
          <w:szCs w:val="24"/>
        </w:rPr>
      </w:pPr>
      <w:r w:rsidRPr="00BA51C3">
        <w:rPr>
          <w:rFonts w:ascii="Calibri" w:hAnsi="Calibri" w:cs="Calibri"/>
          <w:sz w:val="24"/>
          <w:szCs w:val="24"/>
        </w:rPr>
        <w:t>La minería chilena vive un momento de gran dinamismo. Con una creciente demanda de recursos como el cobre y el litio, fundamentales para la transición energética global, el país enfrenta una oportunidad única para seguir liderando el mercado. Sin embargo, esto también presenta desafíos que requieren respuestas rápidas e innovadoras. La clave está en cómo se adapta la industria a las nuevas exigencias del mercado.</w:t>
      </w:r>
    </w:p>
    <w:p w14:paraId="28273A95" w14:textId="77777777" w:rsidR="00BA51C3" w:rsidRPr="00BA51C3" w:rsidRDefault="00BA51C3" w:rsidP="00BA51C3">
      <w:pPr>
        <w:jc w:val="both"/>
        <w:rPr>
          <w:rFonts w:ascii="Calibri" w:hAnsi="Calibri" w:cs="Calibri"/>
          <w:sz w:val="24"/>
          <w:szCs w:val="24"/>
        </w:rPr>
      </w:pPr>
      <w:r w:rsidRPr="00BA51C3">
        <w:rPr>
          <w:rFonts w:ascii="Calibri" w:hAnsi="Calibri" w:cs="Calibri"/>
          <w:sz w:val="24"/>
          <w:szCs w:val="24"/>
        </w:rPr>
        <w:t>Una de las principales tendencias que marcarán el futuro de la minería es la integración de tecnologías avanzadas, como la inteligencia artificial, ciberseguridad y economía circular. Estos elementos ya no son una opción, sino una necesidad para mantenerse competitivos. Los proveedores y las empresas de ingeniería deben adaptarse a las demandas de eficiencia, trazabilidad y un impacto ambiental positivo. La automatización y la incorporación de tecnologías avanzadas son esenciales para optimizar los procesos productivos y reducir el impacto ambiental.</w:t>
      </w:r>
    </w:p>
    <w:p w14:paraId="03FF2453" w14:textId="77777777" w:rsidR="00BA51C3" w:rsidRPr="00BA51C3" w:rsidRDefault="00BA51C3" w:rsidP="00BA51C3">
      <w:pPr>
        <w:jc w:val="both"/>
        <w:rPr>
          <w:rFonts w:ascii="Calibri" w:hAnsi="Calibri" w:cs="Calibri"/>
          <w:sz w:val="24"/>
          <w:szCs w:val="24"/>
        </w:rPr>
      </w:pPr>
      <w:r w:rsidRPr="00BA51C3">
        <w:rPr>
          <w:rFonts w:ascii="Calibri" w:hAnsi="Calibri" w:cs="Calibri"/>
          <w:sz w:val="24"/>
          <w:szCs w:val="24"/>
        </w:rPr>
        <w:t>La minería chilena sigue contando con una base sólida, pero debe continuar adaptándose, aprendiendo e invirtiendo a largo plazo. Expomin ofrece una plataforma invaluable para compartir conocimientos, ajustar planes de inversión y aprender de las experiencias del sector. Hoy, empresas de ingeniería, consultoras y proveedores convergen en un espacio común, buscando la sostenibilidad y la excelencia operativa.</w:t>
      </w:r>
    </w:p>
    <w:p w14:paraId="6E212E7C" w14:textId="77777777" w:rsidR="00BA51C3" w:rsidRPr="00BA51C3" w:rsidRDefault="00BA51C3" w:rsidP="00BA51C3">
      <w:pPr>
        <w:jc w:val="both"/>
        <w:rPr>
          <w:rFonts w:ascii="Calibri" w:hAnsi="Calibri" w:cs="Calibri"/>
          <w:sz w:val="24"/>
          <w:szCs w:val="24"/>
        </w:rPr>
      </w:pPr>
      <w:r w:rsidRPr="00BA51C3">
        <w:rPr>
          <w:rFonts w:ascii="Calibri" w:hAnsi="Calibri" w:cs="Calibri"/>
          <w:sz w:val="24"/>
          <w:szCs w:val="24"/>
        </w:rPr>
        <w:t>A pesar de una cartera de proyectos superior a los 80 mil millones de dólares, la industria enfrenta un momento desafiante debido a la incertidumbre geopolítica que impacta en las decisiones de inversión. No obstante, el cobre y el litio seguirán siendo recursos clave en la transición energética global, con una demanda proyectada para las próximas décadas, según el Fondo Monetario Internacional.</w:t>
      </w:r>
    </w:p>
    <w:p w14:paraId="0A013CF1" w14:textId="79F3579D" w:rsidR="00BA51C3" w:rsidRPr="00BA51C3" w:rsidRDefault="00BA51C3" w:rsidP="00BA51C3">
      <w:pPr>
        <w:jc w:val="both"/>
        <w:rPr>
          <w:rFonts w:ascii="Calibri" w:hAnsi="Calibri" w:cs="Calibri"/>
          <w:sz w:val="24"/>
          <w:szCs w:val="24"/>
        </w:rPr>
      </w:pPr>
      <w:r w:rsidRPr="00BA51C3">
        <w:rPr>
          <w:rFonts w:ascii="Calibri" w:hAnsi="Calibri" w:cs="Calibri"/>
          <w:sz w:val="24"/>
          <w:szCs w:val="24"/>
        </w:rPr>
        <w:t xml:space="preserve">El futuro de la minería chilena está ligado a su capacidad para innovar y adaptarse a los nuevos tiempos. Las empresas deben seguir integrando soluciones tecnológicas y comprometiéndose con la sostenibilidad. La minería chilena tiene el potencial de seguir liderando a nivel global, siempre y cuando se enfoque en la transformación digital, la </w:t>
      </w:r>
      <w:r w:rsidR="00440769" w:rsidRPr="00721BE2">
        <w:rPr>
          <w:rFonts w:ascii="Calibri" w:hAnsi="Calibri" w:cs="Calibri"/>
          <w:sz w:val="24"/>
          <w:szCs w:val="24"/>
        </w:rPr>
        <w:t>excelencia operacional</w:t>
      </w:r>
      <w:r w:rsidRPr="00BA51C3">
        <w:rPr>
          <w:rFonts w:ascii="Calibri" w:hAnsi="Calibri" w:cs="Calibri"/>
          <w:sz w:val="24"/>
          <w:szCs w:val="24"/>
        </w:rPr>
        <w:t xml:space="preserve"> y el compromiso con el medio ambiente.</w:t>
      </w:r>
    </w:p>
    <w:p w14:paraId="3DFF7206" w14:textId="77777777" w:rsidR="008701DF" w:rsidRPr="00BA51C3" w:rsidRDefault="008701DF" w:rsidP="00BA51C3">
      <w:pPr>
        <w:jc w:val="both"/>
      </w:pPr>
    </w:p>
    <w:sectPr w:rsidR="008701DF" w:rsidRPr="00BA51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903BB"/>
    <w:multiLevelType w:val="hybridMultilevel"/>
    <w:tmpl w:val="B0FAD7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C7CE2"/>
    <w:multiLevelType w:val="hybridMultilevel"/>
    <w:tmpl w:val="8814DD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527190">
    <w:abstractNumId w:val="0"/>
  </w:num>
  <w:num w:numId="2" w16cid:durableId="398476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1DF"/>
    <w:rsid w:val="001241D9"/>
    <w:rsid w:val="00290D6E"/>
    <w:rsid w:val="00350905"/>
    <w:rsid w:val="00440769"/>
    <w:rsid w:val="00721BE2"/>
    <w:rsid w:val="008701DF"/>
    <w:rsid w:val="00A456E9"/>
    <w:rsid w:val="00BA51C3"/>
    <w:rsid w:val="00BC28C8"/>
    <w:rsid w:val="00D12B31"/>
    <w:rsid w:val="00E70B65"/>
    <w:rsid w:val="00E84FB5"/>
    <w:rsid w:val="00ED7AD6"/>
    <w:rsid w:val="00F1721A"/>
    <w:rsid w:val="00F7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C155"/>
  <w15:chartTrackingRefBased/>
  <w15:docId w15:val="{07A34B06-2AC2-4B09-A3B9-7CA898E9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0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0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01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0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01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01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01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01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01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0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0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0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01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01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01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01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01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01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0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0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0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0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0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01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01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01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0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01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01DF"/>
    <w:rPr>
      <w:b/>
      <w:bCs/>
      <w:smallCaps/>
      <w:color w:val="0F4761" w:themeColor="accent1" w:themeShade="BF"/>
      <w:spacing w:val="5"/>
    </w:rPr>
  </w:style>
  <w:style w:type="paragraph" w:customStyle="1" w:styleId="Cuerpo">
    <w:name w:val="Cuerpo"/>
    <w:rsid w:val="008701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s-ES_tradnl" w:eastAsia="es-MX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0">
    <w:name w:val="Hyperlink.0"/>
    <w:basedOn w:val="Hipervnculo"/>
    <w:rsid w:val="001241D9"/>
    <w:rPr>
      <w:color w:val="467886" w:themeColor="hyperlink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1241D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Maritza Farfán</dc:creator>
  <cp:keywords/>
  <dc:description/>
  <cp:lastModifiedBy>Silvia Riquelme Aravena</cp:lastModifiedBy>
  <cp:revision>3</cp:revision>
  <dcterms:created xsi:type="dcterms:W3CDTF">2025-05-02T14:28:00Z</dcterms:created>
  <dcterms:modified xsi:type="dcterms:W3CDTF">2025-05-04T22:59:00Z</dcterms:modified>
</cp:coreProperties>
</file>